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DA" w:rsidRPr="008956DA" w:rsidRDefault="008956DA" w:rsidP="008956DA">
      <w:pPr>
        <w:spacing w:before="120" w:after="120" w:line="36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8956DA">
        <w:rPr>
          <w:rFonts w:ascii="Garamond" w:eastAsia="Calibri" w:hAnsi="Garamond" w:cs="Times New Roman"/>
          <w:b/>
          <w:sz w:val="24"/>
          <w:szCs w:val="24"/>
        </w:rPr>
        <w:t xml:space="preserve">Tablo 1. </w:t>
      </w:r>
      <w:r w:rsidRPr="008956DA">
        <w:rPr>
          <w:rFonts w:ascii="Garamond" w:eastAsia="Calibri" w:hAnsi="Garamond" w:cs="Times New Roman"/>
        </w:rPr>
        <w:t>Görüşme Sorularının Karakteristiği</w:t>
      </w:r>
    </w:p>
    <w:tbl>
      <w:tblPr>
        <w:tblStyle w:val="TabloKlavuzu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52"/>
        <w:gridCol w:w="5853"/>
        <w:gridCol w:w="4818"/>
        <w:gridCol w:w="2345"/>
      </w:tblGrid>
      <w:tr w:rsidR="008956DA" w:rsidRPr="008956DA" w:rsidTr="00A64602">
        <w:trPr>
          <w:trHeight w:val="430"/>
          <w:jc w:val="center"/>
        </w:trPr>
        <w:tc>
          <w:tcPr>
            <w:tcW w:w="4123" w:type="pct"/>
            <w:gridSpan w:val="3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Sorular</w:t>
            </w:r>
          </w:p>
        </w:tc>
        <w:tc>
          <w:tcPr>
            <w:tcW w:w="877" w:type="pct"/>
            <w:vMerge w:val="restar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Veri Kaynağı</w:t>
            </w:r>
          </w:p>
        </w:tc>
      </w:tr>
      <w:tr w:rsidR="008956DA" w:rsidRPr="008956DA" w:rsidTr="00A64602">
        <w:trPr>
          <w:trHeight w:val="421"/>
          <w:jc w:val="center"/>
        </w:trPr>
        <w:tc>
          <w:tcPr>
            <w:tcW w:w="2321" w:type="pct"/>
            <w:gridSpan w:val="2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Öğretmen</w:t>
            </w:r>
          </w:p>
        </w:tc>
        <w:tc>
          <w:tcPr>
            <w:tcW w:w="1802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Öğretmen Adayı</w:t>
            </w:r>
          </w:p>
        </w:tc>
        <w:tc>
          <w:tcPr>
            <w:tcW w:w="877" w:type="pct"/>
            <w:vMerge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8956DA" w:rsidRPr="008956DA" w:rsidTr="00A64602">
        <w:trPr>
          <w:trHeight w:val="1138"/>
          <w:jc w:val="center"/>
        </w:trPr>
        <w:tc>
          <w:tcPr>
            <w:tcW w:w="132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89" w:type="pct"/>
            <w:vAlign w:val="center"/>
          </w:tcPr>
          <w:p w:rsidR="008956DA" w:rsidRPr="008956DA" w:rsidRDefault="008956DA" w:rsidP="00A64602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katılımı sizce önemli mi/ gerekli mi?</w:t>
            </w:r>
          </w:p>
          <w:p w:rsidR="008956DA" w:rsidRPr="008956DA" w:rsidRDefault="008956DA" w:rsidP="008956DA">
            <w:pPr>
              <w:pStyle w:val="ListeParagraf"/>
              <w:numPr>
                <w:ilvl w:val="0"/>
                <w:numId w:val="1"/>
              </w:numPr>
              <w:ind w:left="507" w:hanging="284"/>
              <w:jc w:val="both"/>
              <w:rPr>
                <w:rFonts w:ascii="Garamond" w:hAnsi="Garamond" w:cs="Times New Roman"/>
                <w:bCs/>
                <w:i/>
                <w:iCs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Neden? Bu konuda neler söyleyebilirsiniz? (Evet, ise) Hangi konularda faydalı görüyorsunuz?</w:t>
            </w:r>
          </w:p>
        </w:tc>
        <w:tc>
          <w:tcPr>
            <w:tcW w:w="1802" w:type="pct"/>
            <w:vAlign w:val="center"/>
          </w:tcPr>
          <w:p w:rsidR="008956DA" w:rsidRPr="008956DA" w:rsidRDefault="008956DA" w:rsidP="00A64602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katılımı sizce önemli mi/ gerekli mi?</w:t>
            </w:r>
          </w:p>
          <w:p w:rsidR="008956DA" w:rsidRPr="008956DA" w:rsidRDefault="008956DA" w:rsidP="008956DA">
            <w:pPr>
              <w:pStyle w:val="ListeParagraf"/>
              <w:numPr>
                <w:ilvl w:val="0"/>
                <w:numId w:val="1"/>
              </w:numPr>
              <w:ind w:left="595" w:hanging="283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Neden? Bu konuda neler söyleyebilirsiniz? (Evet, ise) Hangi konularda faydalı görüyorsunuz?</w:t>
            </w:r>
          </w:p>
        </w:tc>
        <w:tc>
          <w:tcPr>
            <w:tcW w:w="877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Önem/Rasyonel</w:t>
            </w:r>
          </w:p>
        </w:tc>
      </w:tr>
      <w:tr w:rsidR="008956DA" w:rsidRPr="008956DA" w:rsidTr="00A64602">
        <w:trPr>
          <w:trHeight w:val="1821"/>
          <w:jc w:val="center"/>
        </w:trPr>
        <w:tc>
          <w:tcPr>
            <w:tcW w:w="132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89" w:type="pct"/>
            <w:vAlign w:val="center"/>
          </w:tcPr>
          <w:p w:rsidR="008956DA" w:rsidRPr="008956DA" w:rsidRDefault="008956DA" w:rsidP="00A64602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katılım çalışmaları yapıyor musunuz?</w:t>
            </w:r>
          </w:p>
          <w:p w:rsidR="008956DA" w:rsidRPr="008956DA" w:rsidRDefault="008956DA" w:rsidP="008956DA">
            <w:pPr>
              <w:pStyle w:val="ListeParagraf"/>
              <w:numPr>
                <w:ilvl w:val="0"/>
                <w:numId w:val="1"/>
              </w:numPr>
              <w:ind w:left="507" w:hanging="284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Hayır, ise Nedenini anlatır mısınız? Ne tür zorluklarla/ engellerle karşılaşıyorsunuz?</w:t>
            </w:r>
          </w:p>
          <w:p w:rsidR="008956DA" w:rsidRPr="008956DA" w:rsidRDefault="008956DA" w:rsidP="008956DA">
            <w:pPr>
              <w:pStyle w:val="ListeParagraf"/>
              <w:numPr>
                <w:ilvl w:val="0"/>
                <w:numId w:val="1"/>
              </w:numPr>
              <w:ind w:left="507" w:hanging="284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Evet, ise Neler yapıyorsunuz? (</w:t>
            </w:r>
            <w:r w:rsidRPr="008956DA">
              <w:rPr>
                <w:rFonts w:ascii="Garamond" w:hAnsi="Garamond" w:cs="Times New Roman"/>
                <w:i/>
                <w:sz w:val="20"/>
                <w:szCs w:val="20"/>
              </w:rPr>
              <w:t>broşür, kitapçık, eğitim/duyuru panosu, bireysel görüşmeler, ev ziyaretleri…</w:t>
            </w:r>
            <w:r w:rsidRPr="008956DA">
              <w:rPr>
                <w:rFonts w:ascii="Garamond" w:hAnsi="Garamond" w:cs="Times New Roman"/>
                <w:sz w:val="20"/>
                <w:szCs w:val="20"/>
              </w:rPr>
              <w:t>) Ne sıklıkta yapıyorsunuz?</w:t>
            </w:r>
          </w:p>
        </w:tc>
        <w:tc>
          <w:tcPr>
            <w:tcW w:w="1802" w:type="pct"/>
            <w:vAlign w:val="center"/>
          </w:tcPr>
          <w:p w:rsidR="008956DA" w:rsidRPr="008956DA" w:rsidRDefault="008956DA" w:rsidP="00A64602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Uygulamaya gittiğiniz okullarda günlük eğitim akışı planlama aşamasında aile katılımı sürecine yer veriyor musunuz?</w:t>
            </w:r>
          </w:p>
          <w:p w:rsidR="008956DA" w:rsidRPr="008956DA" w:rsidRDefault="008956DA" w:rsidP="008956DA">
            <w:pPr>
              <w:pStyle w:val="ListeParagraf"/>
              <w:numPr>
                <w:ilvl w:val="0"/>
                <w:numId w:val="2"/>
              </w:numPr>
              <w:ind w:left="595" w:hanging="283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Evet, ise Ne tür aile katılım etkinlikleri planlıyorsunuz?</w:t>
            </w:r>
          </w:p>
        </w:tc>
        <w:tc>
          <w:tcPr>
            <w:tcW w:w="877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Etkinlik İçeriği/Sıklığı</w:t>
            </w:r>
          </w:p>
        </w:tc>
      </w:tr>
      <w:tr w:rsidR="008956DA" w:rsidRPr="008956DA" w:rsidTr="00A64602">
        <w:trPr>
          <w:trHeight w:val="1279"/>
          <w:jc w:val="center"/>
        </w:trPr>
        <w:tc>
          <w:tcPr>
            <w:tcW w:w="132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89" w:type="pct"/>
            <w:vAlign w:val="center"/>
          </w:tcPr>
          <w:p w:rsidR="008956DA" w:rsidRPr="008956DA" w:rsidRDefault="008956DA" w:rsidP="00A64602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katılımını etkili bir şekilde gerçekleştirebildiğinizi düşünüyor musunuz? Neden?</w:t>
            </w:r>
          </w:p>
        </w:tc>
        <w:tc>
          <w:tcPr>
            <w:tcW w:w="1802" w:type="pct"/>
            <w:vAlign w:val="center"/>
          </w:tcPr>
          <w:p w:rsidR="008956DA" w:rsidRPr="008956DA" w:rsidRDefault="008956DA" w:rsidP="00A64602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 xml:space="preserve">Aile katılımına yönelik hizmet içi bir ders aldınız mı? </w:t>
            </w:r>
          </w:p>
          <w:p w:rsidR="008956DA" w:rsidRPr="008956DA" w:rsidRDefault="008956DA" w:rsidP="008956DA">
            <w:pPr>
              <w:pStyle w:val="ListeParagraf"/>
              <w:numPr>
                <w:ilvl w:val="0"/>
                <w:numId w:val="2"/>
              </w:numPr>
              <w:ind w:left="595" w:hanging="283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Öğretmen olduğunuzda, aile katılımını etkili bir şekilde gerçekleştirebileceğinizi düşünüyor musunuz? Neden?</w:t>
            </w:r>
          </w:p>
        </w:tc>
        <w:tc>
          <w:tcPr>
            <w:tcW w:w="877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Öğretmen Yeterliği</w:t>
            </w:r>
          </w:p>
        </w:tc>
      </w:tr>
      <w:tr w:rsidR="008956DA" w:rsidRPr="008956DA" w:rsidTr="00A64602">
        <w:trPr>
          <w:trHeight w:val="2248"/>
          <w:jc w:val="center"/>
        </w:trPr>
        <w:tc>
          <w:tcPr>
            <w:tcW w:w="132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89" w:type="pct"/>
            <w:vAlign w:val="center"/>
          </w:tcPr>
          <w:p w:rsidR="008956DA" w:rsidRPr="008956DA" w:rsidRDefault="008956DA" w:rsidP="00A64602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 xml:space="preserve">Aile katılımı sürecinde sizi sınırlamayan ve keyif aldığınız konular nelerdir? </w:t>
            </w:r>
          </w:p>
          <w:p w:rsidR="008956DA" w:rsidRPr="008956DA" w:rsidRDefault="008956DA" w:rsidP="008956DA">
            <w:pPr>
              <w:pStyle w:val="ListeParagraf"/>
              <w:numPr>
                <w:ilvl w:val="0"/>
                <w:numId w:val="2"/>
              </w:numPr>
              <w:ind w:left="507" w:hanging="284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katılımı sürecinde sizi zorlayan/sınırlayan konular var ise bunlar nelerdir?</w:t>
            </w:r>
          </w:p>
          <w:p w:rsidR="008956DA" w:rsidRPr="008956DA" w:rsidRDefault="008956DA" w:rsidP="008956DA">
            <w:pPr>
              <w:pStyle w:val="ListeParagraf"/>
              <w:numPr>
                <w:ilvl w:val="0"/>
                <w:numId w:val="2"/>
              </w:numPr>
              <w:ind w:left="507" w:hanging="284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 xml:space="preserve">Aile katılımında yaşamış olduğunuz olumlu ve olumsuz durumları anlatır mısınız? </w:t>
            </w:r>
          </w:p>
          <w:p w:rsidR="008956DA" w:rsidRPr="008956DA" w:rsidRDefault="008956DA" w:rsidP="008956DA">
            <w:pPr>
              <w:pStyle w:val="ListeParagraf"/>
              <w:numPr>
                <w:ilvl w:val="0"/>
                <w:numId w:val="2"/>
              </w:numPr>
              <w:ind w:left="507" w:hanging="284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Yaşamış olduğunuz olumsuz durumlarda engellerin üstesinden gelmek için nasıl bir yol izlemiştiniz?</w:t>
            </w:r>
          </w:p>
        </w:tc>
        <w:tc>
          <w:tcPr>
            <w:tcW w:w="1802" w:type="pct"/>
            <w:vAlign w:val="center"/>
          </w:tcPr>
          <w:p w:rsidR="008956DA" w:rsidRPr="008956DA" w:rsidRDefault="008956DA" w:rsidP="00A64602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 xml:space="preserve">Aile katılım etkinliklerine yer verirken sizi sınırlamayan ve keyif aldığınız konular nelerdir? </w:t>
            </w:r>
          </w:p>
          <w:p w:rsidR="008956DA" w:rsidRPr="008956DA" w:rsidRDefault="008956DA" w:rsidP="008956DA">
            <w:pPr>
              <w:pStyle w:val="ListeParagraf"/>
              <w:numPr>
                <w:ilvl w:val="0"/>
                <w:numId w:val="3"/>
              </w:numPr>
              <w:ind w:left="595" w:hanging="235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Eğer zorlayan/sınırlayan konular var ise bunlar nelerdir?</w:t>
            </w:r>
          </w:p>
          <w:p w:rsidR="008956DA" w:rsidRPr="008956DA" w:rsidRDefault="008956DA" w:rsidP="008956DA">
            <w:pPr>
              <w:pStyle w:val="ListeParagraf"/>
              <w:numPr>
                <w:ilvl w:val="0"/>
                <w:numId w:val="3"/>
              </w:numPr>
              <w:ind w:left="595" w:hanging="235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katılımına yönelik olası engellerin üstesinden gelmek için nasıl bir yol izlersiniz?</w:t>
            </w:r>
          </w:p>
        </w:tc>
        <w:tc>
          <w:tcPr>
            <w:tcW w:w="877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Olumlu ve Olumsuz Durumlar</w:t>
            </w:r>
          </w:p>
        </w:tc>
      </w:tr>
      <w:tr w:rsidR="008956DA" w:rsidRPr="008956DA" w:rsidTr="00A64602">
        <w:trPr>
          <w:trHeight w:val="848"/>
          <w:jc w:val="center"/>
        </w:trPr>
        <w:tc>
          <w:tcPr>
            <w:tcW w:w="132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89" w:type="pct"/>
            <w:vAlign w:val="center"/>
          </w:tcPr>
          <w:p w:rsidR="008956DA" w:rsidRPr="008956DA" w:rsidRDefault="008956DA" w:rsidP="00A64602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katılımını arttırmak adına nasıl bir uygulama/strateji geliştirirsiniz?</w:t>
            </w:r>
          </w:p>
        </w:tc>
        <w:tc>
          <w:tcPr>
            <w:tcW w:w="1802" w:type="pct"/>
            <w:vAlign w:val="center"/>
          </w:tcPr>
          <w:p w:rsidR="008956DA" w:rsidRPr="008956DA" w:rsidRDefault="008956DA" w:rsidP="00A64602">
            <w:pPr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katılımını arttırmak adına nasıl bir uygulama/strateji geliştirirsiniz?</w:t>
            </w:r>
          </w:p>
        </w:tc>
        <w:tc>
          <w:tcPr>
            <w:tcW w:w="877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Niteliği arttırma stratejileri</w:t>
            </w:r>
          </w:p>
        </w:tc>
      </w:tr>
    </w:tbl>
    <w:p w:rsidR="008956DA" w:rsidRPr="000702E0" w:rsidRDefault="008956DA" w:rsidP="008956DA">
      <w:pPr>
        <w:spacing w:before="120" w:after="120" w:line="360" w:lineRule="auto"/>
        <w:rPr>
          <w:rFonts w:ascii="Times New Roman" w:hAnsi="Times New Roman" w:cs="Times New Roman"/>
          <w:sz w:val="24"/>
          <w:szCs w:val="20"/>
        </w:rPr>
      </w:pPr>
      <w:r w:rsidRPr="008956DA">
        <w:rPr>
          <w:rFonts w:ascii="Times New Roman" w:hAnsi="Times New Roman" w:cs="Times New Roman"/>
          <w:b/>
          <w:sz w:val="24"/>
          <w:szCs w:val="20"/>
        </w:rPr>
        <w:lastRenderedPageBreak/>
        <w:t>Tablo 2.</w:t>
      </w:r>
      <w:r w:rsidRPr="000702E0">
        <w:rPr>
          <w:rFonts w:ascii="Times New Roman" w:hAnsi="Times New Roman" w:cs="Times New Roman"/>
          <w:sz w:val="24"/>
          <w:szCs w:val="20"/>
        </w:rPr>
        <w:t xml:space="preserve"> </w:t>
      </w:r>
      <w:r w:rsidRPr="008956DA">
        <w:rPr>
          <w:rFonts w:ascii="Garamond" w:hAnsi="Garamond" w:cs="Times New Roman"/>
        </w:rPr>
        <w:t>Aile katılımına yönelik öğretmen kavramsallaştırmaları</w:t>
      </w:r>
    </w:p>
    <w:tbl>
      <w:tblPr>
        <w:tblStyle w:val="TabloKlavuzu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879"/>
        <w:gridCol w:w="2452"/>
        <w:gridCol w:w="2740"/>
        <w:gridCol w:w="2543"/>
        <w:gridCol w:w="2754"/>
      </w:tblGrid>
      <w:tr w:rsidR="008956DA" w:rsidRPr="008956DA" w:rsidTr="00A64602">
        <w:trPr>
          <w:trHeight w:val="227"/>
          <w:jc w:val="center"/>
        </w:trPr>
        <w:tc>
          <w:tcPr>
            <w:tcW w:w="1077" w:type="pct"/>
            <w:vMerge w:val="restar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Soru Karakteristiği</w:t>
            </w:r>
          </w:p>
        </w:tc>
        <w:tc>
          <w:tcPr>
            <w:tcW w:w="1942" w:type="pct"/>
            <w:gridSpan w:val="2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Öğretmen Üst</w:t>
            </w:r>
          </w:p>
        </w:tc>
        <w:tc>
          <w:tcPr>
            <w:tcW w:w="1981" w:type="pct"/>
            <w:gridSpan w:val="2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Öğretmen Alt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1025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Kavram</w:t>
            </w:r>
          </w:p>
        </w:tc>
        <w:tc>
          <w:tcPr>
            <w:tcW w:w="951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1030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Kavram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 w:val="restar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Önem/Rasyonel</w:t>
            </w:r>
          </w:p>
        </w:tc>
        <w:tc>
          <w:tcPr>
            <w:tcW w:w="917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Sosyal Etkileşim</w:t>
            </w:r>
          </w:p>
        </w:tc>
        <w:tc>
          <w:tcPr>
            <w:tcW w:w="102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Kuralların uygulanması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Okul-Aile İletişimi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Sorun çözme</w:t>
            </w:r>
          </w:p>
        </w:tc>
        <w:tc>
          <w:tcPr>
            <w:tcW w:w="95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Sosyal Etkileşim</w:t>
            </w:r>
          </w:p>
        </w:tc>
        <w:tc>
          <w:tcPr>
            <w:tcW w:w="1030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Duygusal bağ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Öğretmeni anlama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Öğrenme Süreci</w:t>
            </w:r>
          </w:p>
        </w:tc>
        <w:tc>
          <w:tcPr>
            <w:tcW w:w="102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Hazır bulunuşluk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Anlamlı-kalıcı öğrenme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İnformal katılım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Bilişsel ve dil gelişimi</w:t>
            </w:r>
          </w:p>
        </w:tc>
        <w:tc>
          <w:tcPr>
            <w:tcW w:w="95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Eğitim-Öğretimin Kalitesi</w:t>
            </w:r>
          </w:p>
        </w:tc>
        <w:tc>
          <w:tcPr>
            <w:tcW w:w="1030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Müfredattaki gelişim alanları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Nitelikli öğrenme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 w:val="restar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Etkinlik İçeriği/Sıklığı</w:t>
            </w:r>
          </w:p>
        </w:tc>
        <w:tc>
          <w:tcPr>
            <w:tcW w:w="917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Sıklık</w:t>
            </w:r>
          </w:p>
        </w:tc>
        <w:tc>
          <w:tcPr>
            <w:tcW w:w="102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 xml:space="preserve">Dönemde iki kez </w:t>
            </w:r>
            <w:r w:rsidRPr="008956DA">
              <w:rPr>
                <w:rFonts w:ascii="Garamond" w:hAnsi="Garamond" w:cs="Times New Roman"/>
                <w:i/>
                <w:sz w:val="20"/>
                <w:szCs w:val="20"/>
              </w:rPr>
              <w:t>(2)</w:t>
            </w:r>
          </w:p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Haftada iki kez</w:t>
            </w:r>
          </w:p>
        </w:tc>
        <w:tc>
          <w:tcPr>
            <w:tcW w:w="951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Sıklık</w:t>
            </w:r>
          </w:p>
        </w:tc>
        <w:tc>
          <w:tcPr>
            <w:tcW w:w="1030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 xml:space="preserve">Haftada bir kez </w:t>
            </w:r>
            <w:r w:rsidRPr="008956DA">
              <w:rPr>
                <w:rFonts w:ascii="Garamond" w:hAnsi="Garamond" w:cs="Times New Roman"/>
                <w:i/>
                <w:sz w:val="20"/>
                <w:szCs w:val="20"/>
              </w:rPr>
              <w:t>(3)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Sosyal Etkileşim</w:t>
            </w:r>
          </w:p>
        </w:tc>
        <w:tc>
          <w:tcPr>
            <w:tcW w:w="1025" w:type="pct"/>
            <w:vAlign w:val="center"/>
          </w:tcPr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Okula uyum</w:t>
            </w:r>
          </w:p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Sosyal etkileşim</w:t>
            </w:r>
          </w:p>
        </w:tc>
        <w:tc>
          <w:tcPr>
            <w:tcW w:w="951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Geri Bildirim</w:t>
            </w:r>
          </w:p>
        </w:tc>
        <w:tc>
          <w:tcPr>
            <w:tcW w:w="1025" w:type="pct"/>
            <w:vAlign w:val="center"/>
          </w:tcPr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Veli toplantısı</w:t>
            </w:r>
          </w:p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Bireysel görüşme</w:t>
            </w:r>
          </w:p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 xml:space="preserve">Geri bildirim </w:t>
            </w:r>
          </w:p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Planlama</w:t>
            </w:r>
          </w:p>
        </w:tc>
        <w:tc>
          <w:tcPr>
            <w:tcW w:w="951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Öğrenme Süreci</w:t>
            </w:r>
          </w:p>
        </w:tc>
        <w:tc>
          <w:tcPr>
            <w:tcW w:w="1030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Pano hazırlama</w:t>
            </w:r>
          </w:p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Oyun</w:t>
            </w:r>
          </w:p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 xml:space="preserve">Çocuk edebiyatı </w:t>
            </w:r>
          </w:p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Drama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Öğrenme Süreci</w:t>
            </w:r>
          </w:p>
        </w:tc>
        <w:tc>
          <w:tcPr>
            <w:tcW w:w="1025" w:type="pct"/>
            <w:vAlign w:val="center"/>
          </w:tcPr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Fen öğretimi</w:t>
            </w:r>
          </w:p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Çocuk edebiyatı</w:t>
            </w:r>
          </w:p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İnformal öğrenme</w:t>
            </w:r>
          </w:p>
        </w:tc>
        <w:tc>
          <w:tcPr>
            <w:tcW w:w="951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 w:val="restar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Öğretmen Yeterliği</w:t>
            </w:r>
          </w:p>
        </w:tc>
        <w:tc>
          <w:tcPr>
            <w:tcW w:w="917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Olumlu Görüşler</w:t>
            </w:r>
          </w:p>
        </w:tc>
        <w:tc>
          <w:tcPr>
            <w:tcW w:w="102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 xml:space="preserve">Yeterli </w:t>
            </w:r>
            <w:r w:rsidRPr="008956DA">
              <w:rPr>
                <w:rFonts w:ascii="Garamond" w:hAnsi="Garamond" w:cs="Times New Roman"/>
                <w:i/>
                <w:sz w:val="20"/>
                <w:szCs w:val="20"/>
              </w:rPr>
              <w:t>(3)</w:t>
            </w:r>
          </w:p>
        </w:tc>
        <w:tc>
          <w:tcPr>
            <w:tcW w:w="95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Olumsuz Görüşler</w:t>
            </w:r>
          </w:p>
        </w:tc>
        <w:tc>
          <w:tcPr>
            <w:tcW w:w="1030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 xml:space="preserve">Yetersiz </w:t>
            </w:r>
            <w:r w:rsidRPr="008956DA">
              <w:rPr>
                <w:rFonts w:ascii="Garamond" w:hAnsi="Garamond" w:cs="Times New Roman"/>
                <w:i/>
                <w:sz w:val="20"/>
                <w:szCs w:val="20"/>
              </w:rPr>
              <w:t>(3)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Sosyal İletişim</w:t>
            </w:r>
          </w:p>
        </w:tc>
        <w:tc>
          <w:tcPr>
            <w:tcW w:w="1025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Empati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Duygusal bağlılık</w:t>
            </w:r>
          </w:p>
        </w:tc>
        <w:tc>
          <w:tcPr>
            <w:tcW w:w="95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Sosyal İletişim</w:t>
            </w:r>
          </w:p>
        </w:tc>
        <w:tc>
          <w:tcPr>
            <w:tcW w:w="1030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ile iletişim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kaynaklı bariyerler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025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5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Deneyim</w:t>
            </w:r>
          </w:p>
        </w:tc>
        <w:tc>
          <w:tcPr>
            <w:tcW w:w="1030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Hizmet öncesi eğitim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Meslekî deneyim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 w:val="restar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Olumlu ve Olumsuz Durumlar</w:t>
            </w:r>
          </w:p>
        </w:tc>
        <w:tc>
          <w:tcPr>
            <w:tcW w:w="917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kaynaklı bariyerler (–)</w:t>
            </w:r>
          </w:p>
        </w:tc>
        <w:tc>
          <w:tcPr>
            <w:tcW w:w="102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Ailenin ilgisizliği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Eleştiriye tahammül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İletişimsel engeller</w:t>
            </w:r>
          </w:p>
        </w:tc>
        <w:tc>
          <w:tcPr>
            <w:tcW w:w="95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kaynaklı bariyerler (–)</w:t>
            </w:r>
          </w:p>
        </w:tc>
        <w:tc>
          <w:tcPr>
            <w:tcW w:w="1030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Ailenin ilgisizliği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Eleştiriye tahammül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İletişimsel engeller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Sosyal etkileşim (+)</w:t>
            </w:r>
          </w:p>
        </w:tc>
        <w:tc>
          <w:tcPr>
            <w:tcW w:w="102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Duygusal bağlılık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Babaların katılımı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Empati</w:t>
            </w:r>
          </w:p>
        </w:tc>
        <w:tc>
          <w:tcPr>
            <w:tcW w:w="95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Öğretmen Yeterliği (–)</w:t>
            </w:r>
          </w:p>
        </w:tc>
        <w:tc>
          <w:tcPr>
            <w:tcW w:w="1030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Pedagojik yetersizlik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Özgüven eksikliği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Etkinlik hazırlama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 w:val="restar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Niteliği arttırma stratejileri</w:t>
            </w:r>
          </w:p>
        </w:tc>
        <w:tc>
          <w:tcPr>
            <w:tcW w:w="917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Sosyal etkileşimi arttırma</w:t>
            </w:r>
          </w:p>
        </w:tc>
        <w:tc>
          <w:tcPr>
            <w:tcW w:w="102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Okul dışı sosyal etkinlikler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Ev ziyaretleri</w:t>
            </w:r>
          </w:p>
        </w:tc>
        <w:tc>
          <w:tcPr>
            <w:tcW w:w="95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Yetişkin eğitimi</w:t>
            </w:r>
          </w:p>
        </w:tc>
        <w:tc>
          <w:tcPr>
            <w:tcW w:w="1030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Bilgilendirme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Yetişkin eğitimi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1077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17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Katılımı genişletme</w:t>
            </w:r>
          </w:p>
        </w:tc>
        <w:tc>
          <w:tcPr>
            <w:tcW w:w="102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Planlamaya katılım</w:t>
            </w:r>
          </w:p>
        </w:tc>
        <w:tc>
          <w:tcPr>
            <w:tcW w:w="95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Öğretmen eğitimi</w:t>
            </w:r>
          </w:p>
        </w:tc>
        <w:tc>
          <w:tcPr>
            <w:tcW w:w="1030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Hizmet öncesi eğitim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Hizmet içi eğitim</w:t>
            </w:r>
          </w:p>
        </w:tc>
      </w:tr>
    </w:tbl>
    <w:p w:rsidR="008956DA" w:rsidRDefault="008956DA" w:rsidP="008956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956DA" w:rsidSect="00142DDA">
          <w:pgSz w:w="16838" w:h="11906" w:orient="landscape"/>
          <w:pgMar w:top="1418" w:right="1418" w:bottom="1418" w:left="2268" w:header="709" w:footer="709" w:gutter="0"/>
          <w:cols w:space="708"/>
          <w:docGrid w:linePitch="360"/>
        </w:sectPr>
      </w:pPr>
    </w:p>
    <w:p w:rsidR="008956DA" w:rsidRPr="004A3559" w:rsidRDefault="008956DA" w:rsidP="008956DA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Tablo 3</w:t>
      </w:r>
      <w:r w:rsidRPr="004A3559">
        <w:rPr>
          <w:rFonts w:ascii="Times New Roman" w:hAnsi="Times New Roman" w:cs="Times New Roman"/>
          <w:sz w:val="24"/>
          <w:szCs w:val="24"/>
        </w:rPr>
        <w:t xml:space="preserve">. </w:t>
      </w:r>
      <w:r w:rsidRPr="008956DA">
        <w:rPr>
          <w:rFonts w:ascii="Garamond" w:hAnsi="Garamond" w:cs="Times New Roman"/>
        </w:rPr>
        <w:t>Aile katılımına yönelik öğretmen adayı kavramsallaştırmaları</w:t>
      </w:r>
    </w:p>
    <w:tbl>
      <w:tblPr>
        <w:tblStyle w:val="TabloKlavuzu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528"/>
        <w:gridCol w:w="2716"/>
        <w:gridCol w:w="3165"/>
        <w:gridCol w:w="2562"/>
        <w:gridCol w:w="3247"/>
      </w:tblGrid>
      <w:tr w:rsidR="008956DA" w:rsidRPr="008956DA" w:rsidTr="00A64602">
        <w:trPr>
          <w:trHeight w:val="227"/>
          <w:jc w:val="center"/>
        </w:trPr>
        <w:tc>
          <w:tcPr>
            <w:tcW w:w="889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Soru Karakteristiği</w:t>
            </w:r>
          </w:p>
        </w:tc>
        <w:tc>
          <w:tcPr>
            <w:tcW w:w="2068" w:type="pct"/>
            <w:gridSpan w:val="2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Öğretmen Adayı Üst</w:t>
            </w:r>
          </w:p>
        </w:tc>
        <w:tc>
          <w:tcPr>
            <w:tcW w:w="2043" w:type="pct"/>
            <w:gridSpan w:val="2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Öğretmen Adayı Alt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889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1113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Kavram</w:t>
            </w: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Kavram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889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Önem/Rasyonel</w:t>
            </w:r>
          </w:p>
        </w:tc>
        <w:tc>
          <w:tcPr>
            <w:tcW w:w="95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Sosyal Etkileşim</w:t>
            </w:r>
          </w:p>
        </w:tc>
        <w:tc>
          <w:tcPr>
            <w:tcW w:w="1113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Koordinasyon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Okul-aile iletişimi</w:t>
            </w: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Sosyal Etkileşim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Koordinasyon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Okula uyum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Kuralların uygulanması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889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Öğrenme Süreci</w:t>
            </w:r>
          </w:p>
        </w:tc>
        <w:tc>
          <w:tcPr>
            <w:tcW w:w="1113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Müfredattaki gelişim alanları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Anlamlı-kalıcı öğrenme</w:t>
            </w: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Öğrenme Süreci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Müfredattaki gelişim alanları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889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Etkinlik İçeriği</w:t>
            </w:r>
          </w:p>
        </w:tc>
        <w:tc>
          <w:tcPr>
            <w:tcW w:w="95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Bariyer ve sınırlılıklar</w:t>
            </w:r>
          </w:p>
        </w:tc>
        <w:tc>
          <w:tcPr>
            <w:tcW w:w="1113" w:type="pct"/>
            <w:vAlign w:val="center"/>
          </w:tcPr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Planlama düzeyinde kalması</w:t>
            </w:r>
          </w:p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İletişim eksikliği</w:t>
            </w:r>
          </w:p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Bilimsel içerik</w:t>
            </w: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Bariyer ve sınırlılıklar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Öğretmenin şans tanımaması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Staj gününün yarattığı sınırlılık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Zaman sıkıntısı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889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Öğrenme Süreci</w:t>
            </w:r>
          </w:p>
        </w:tc>
        <w:tc>
          <w:tcPr>
            <w:tcW w:w="1113" w:type="pct"/>
            <w:vAlign w:val="center"/>
          </w:tcPr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Oyun etkinlikleri</w:t>
            </w:r>
          </w:p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>Fen-oyun etkinliği</w:t>
            </w: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Öğrenme Süreci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pStyle w:val="AklamaMetni"/>
              <w:rPr>
                <w:rFonts w:ascii="Garamond" w:hAnsi="Garamond" w:cs="Times New Roman"/>
              </w:rPr>
            </w:pPr>
            <w:r w:rsidRPr="008956DA">
              <w:rPr>
                <w:rFonts w:ascii="Garamond" w:hAnsi="Garamond" w:cs="Times New Roman"/>
              </w:rPr>
              <w:t xml:space="preserve">Hikâye okuma 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889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Öğretmen Yeterliği</w:t>
            </w:r>
          </w:p>
        </w:tc>
        <w:tc>
          <w:tcPr>
            <w:tcW w:w="95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Olumlu Görüşler</w:t>
            </w:r>
          </w:p>
        </w:tc>
        <w:tc>
          <w:tcPr>
            <w:tcW w:w="1113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 xml:space="preserve">Yeterli </w:t>
            </w:r>
            <w:r w:rsidRPr="008956DA">
              <w:rPr>
                <w:rFonts w:ascii="Garamond" w:hAnsi="Garamond" w:cs="Times New Roman"/>
                <w:i/>
                <w:sz w:val="20"/>
                <w:szCs w:val="20"/>
              </w:rPr>
              <w:t>(3)</w:t>
            </w: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Olumsuz Görüşler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 xml:space="preserve">Yetersiz </w:t>
            </w:r>
            <w:r w:rsidRPr="008956DA">
              <w:rPr>
                <w:rFonts w:ascii="Garamond" w:hAnsi="Garamond" w:cs="Times New Roman"/>
                <w:i/>
                <w:sz w:val="20"/>
                <w:szCs w:val="20"/>
              </w:rPr>
              <w:t>(3)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889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Hizmet öncesi eğitimin niteliği</w:t>
            </w:r>
          </w:p>
        </w:tc>
        <w:tc>
          <w:tcPr>
            <w:tcW w:w="1113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Teorik içeriğin baskın olması (–)</w:t>
            </w: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Hizmet öncesi eğitimin niteliği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Teorik içeriğin baskın olması(–)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Pratiğin yetersizliği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889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Öneriler</w:t>
            </w:r>
          </w:p>
        </w:tc>
        <w:tc>
          <w:tcPr>
            <w:tcW w:w="1113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Uygulamalı derslerin arttırılması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Özgüven geliştirme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Yönetim-öğretmen-aile iletişimi</w:t>
            </w: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Öneriler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Uygulamalı derslerin arttırılması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Özgüven geliştirme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Yetişkin eğitimi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889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113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Bariyerler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Deneyim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ile iletişim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Kültürel farklılık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889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b/>
                <w:sz w:val="20"/>
                <w:szCs w:val="20"/>
              </w:rPr>
            </w:pPr>
            <w:bookmarkStart w:id="0" w:name="_Hlk33279312"/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Olumlu ve Olumsuz Durumlar</w:t>
            </w:r>
            <w:bookmarkEnd w:id="0"/>
          </w:p>
        </w:tc>
        <w:tc>
          <w:tcPr>
            <w:tcW w:w="95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 kaynaklı bariyerler (–)</w:t>
            </w:r>
          </w:p>
        </w:tc>
        <w:tc>
          <w:tcPr>
            <w:tcW w:w="1113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İletişimin sınırlanması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Ailenin ilgisizliği</w:t>
            </w: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Öğretmen kaynaklı bariyerler (–)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Rol paylaşımı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İletişime dâhil etmeme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889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Öğretim süreci (–)</w:t>
            </w:r>
          </w:p>
        </w:tc>
        <w:tc>
          <w:tcPr>
            <w:tcW w:w="1113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Bilimsel içerik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Oyun etkinliği</w:t>
            </w: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Öğretim süreci (–)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Gezi etkinlikleri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Fen etkinliği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889" w:type="pct"/>
            <w:vMerge w:val="restar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b/>
                <w:sz w:val="20"/>
                <w:szCs w:val="20"/>
              </w:rPr>
            </w:pPr>
            <w:bookmarkStart w:id="1" w:name="_Hlk33292044"/>
            <w:r w:rsidRPr="008956DA">
              <w:rPr>
                <w:rFonts w:ascii="Garamond" w:hAnsi="Garamond" w:cs="Times New Roman"/>
                <w:b/>
                <w:sz w:val="20"/>
                <w:szCs w:val="20"/>
              </w:rPr>
              <w:t>Niteliği Arttırma Stratejileri</w:t>
            </w:r>
            <w:bookmarkEnd w:id="1"/>
          </w:p>
        </w:tc>
        <w:tc>
          <w:tcPr>
            <w:tcW w:w="95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Sosyal etkileşimi arttırma</w:t>
            </w:r>
          </w:p>
        </w:tc>
        <w:tc>
          <w:tcPr>
            <w:tcW w:w="1113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Aileler arası etkileşim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Empati ve iletişim</w:t>
            </w: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Sosyal etkileşimi arttırma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 xml:space="preserve">Okul dışı etkinlikler 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Empati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Ev ziyaretleri</w:t>
            </w:r>
          </w:p>
        </w:tc>
      </w:tr>
      <w:tr w:rsidR="008956DA" w:rsidRPr="008956DA" w:rsidTr="00A64602">
        <w:trPr>
          <w:trHeight w:val="279"/>
          <w:jc w:val="center"/>
        </w:trPr>
        <w:tc>
          <w:tcPr>
            <w:tcW w:w="889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Katılımı genişletme</w:t>
            </w:r>
          </w:p>
        </w:tc>
        <w:tc>
          <w:tcPr>
            <w:tcW w:w="1113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Planlamaya katılım</w:t>
            </w: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Katılımı genişletme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Planlamaya katılım</w:t>
            </w:r>
          </w:p>
        </w:tc>
      </w:tr>
      <w:tr w:rsidR="008956DA" w:rsidRPr="008956DA" w:rsidTr="00A64602">
        <w:trPr>
          <w:trHeight w:val="227"/>
          <w:jc w:val="center"/>
        </w:trPr>
        <w:tc>
          <w:tcPr>
            <w:tcW w:w="889" w:type="pct"/>
            <w:vMerge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Yetişkin Eğitimi</w:t>
            </w:r>
          </w:p>
        </w:tc>
        <w:tc>
          <w:tcPr>
            <w:tcW w:w="1113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 xml:space="preserve">Giriş etkinlikleri 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Ailenin bilgilendirilmesi</w:t>
            </w:r>
          </w:p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Yetişkin eğitimi</w:t>
            </w:r>
          </w:p>
        </w:tc>
        <w:tc>
          <w:tcPr>
            <w:tcW w:w="901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Yetişkin Eğitimi</w:t>
            </w:r>
          </w:p>
        </w:tc>
        <w:tc>
          <w:tcPr>
            <w:tcW w:w="1142" w:type="pct"/>
            <w:vAlign w:val="center"/>
          </w:tcPr>
          <w:p w:rsidR="008956DA" w:rsidRPr="008956DA" w:rsidRDefault="008956DA" w:rsidP="00A6460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8956DA">
              <w:rPr>
                <w:rFonts w:ascii="Garamond" w:hAnsi="Garamond" w:cs="Times New Roman"/>
                <w:sz w:val="20"/>
                <w:szCs w:val="20"/>
              </w:rPr>
              <w:t>Yetişkin eğitimi</w:t>
            </w:r>
          </w:p>
        </w:tc>
      </w:tr>
    </w:tbl>
    <w:p w:rsidR="008956DA" w:rsidRDefault="008956DA" w:rsidP="008956DA">
      <w:pPr>
        <w:spacing w:before="120" w:after="120" w:line="360" w:lineRule="auto"/>
        <w:rPr>
          <w:rFonts w:ascii="Times New Roman" w:hAnsi="Times New Roman" w:cs="Times New Roman"/>
          <w:sz w:val="20"/>
          <w:szCs w:val="20"/>
        </w:rPr>
      </w:pPr>
    </w:p>
    <w:p w:rsidR="002A4F41" w:rsidRDefault="002A4F41"/>
    <w:sectPr w:rsidR="002A4F41" w:rsidSect="008956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1EA8"/>
    <w:multiLevelType w:val="hybridMultilevel"/>
    <w:tmpl w:val="3184E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A09EF"/>
    <w:multiLevelType w:val="hybridMultilevel"/>
    <w:tmpl w:val="9266FC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65B42"/>
    <w:multiLevelType w:val="hybridMultilevel"/>
    <w:tmpl w:val="7A408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956DA"/>
    <w:rsid w:val="000B3DAC"/>
    <w:rsid w:val="002A4F41"/>
    <w:rsid w:val="00362751"/>
    <w:rsid w:val="003F7416"/>
    <w:rsid w:val="008956DA"/>
    <w:rsid w:val="00BC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6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56DA"/>
    <w:pPr>
      <w:ind w:left="720"/>
      <w:contextualSpacing/>
    </w:pPr>
    <w:rPr>
      <w:rFonts w:eastAsiaTheme="minorHAnsi"/>
      <w:lang w:eastAsia="en-US"/>
    </w:rPr>
  </w:style>
  <w:style w:type="table" w:styleId="TabloKlavuzu">
    <w:name w:val="Table Grid"/>
    <w:basedOn w:val="NormalTablo"/>
    <w:uiPriority w:val="39"/>
    <w:rsid w:val="008956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lamaMetni">
    <w:name w:val="annotation text"/>
    <w:basedOn w:val="Normal"/>
    <w:link w:val="AklamaMetniChar"/>
    <w:uiPriority w:val="99"/>
    <w:unhideWhenUsed/>
    <w:rsid w:val="008956D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956DA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</dc:creator>
  <cp:keywords/>
  <dc:description/>
  <cp:lastModifiedBy>dilara</cp:lastModifiedBy>
  <cp:revision>4</cp:revision>
  <dcterms:created xsi:type="dcterms:W3CDTF">2020-05-04T11:53:00Z</dcterms:created>
  <dcterms:modified xsi:type="dcterms:W3CDTF">2020-05-05T03:11:00Z</dcterms:modified>
</cp:coreProperties>
</file>